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r>
        <w:t>1st Discussion: Euthanasia and Physician-Assisted Suicide</w:t>
      </w:r>
    </w:p>
    <w:p w:rsidR="008F7BD8" w:rsidRDefault="008F7BD8" w:rsidP="008F7BD8">
      <w:pPr>
        <w:jc w:val="center"/>
      </w:pPr>
      <w:r>
        <w:t>Name</w:t>
      </w:r>
    </w:p>
    <w:p w:rsidR="008F7BD8" w:rsidRDefault="008F7BD8" w:rsidP="008F7BD8">
      <w:pPr>
        <w:jc w:val="center"/>
      </w:pPr>
      <w:r>
        <w:t>Institution of Affiliation</w:t>
      </w: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Pr>
        <w:jc w:val="center"/>
      </w:pPr>
    </w:p>
    <w:p w:rsidR="008F7BD8" w:rsidRDefault="008F7BD8" w:rsidP="008F7BD8"/>
    <w:p w:rsidR="008F7BD8" w:rsidRDefault="008F7BD8" w:rsidP="008F7BD8"/>
    <w:p w:rsidR="008F7BD8" w:rsidRPr="008F7BD8" w:rsidRDefault="008F7BD8" w:rsidP="008F7BD8">
      <w:pPr>
        <w:jc w:val="center"/>
        <w:rPr>
          <w:b/>
        </w:rPr>
      </w:pPr>
      <w:r w:rsidRPr="008F7BD8">
        <w:rPr>
          <w:b/>
        </w:rPr>
        <w:lastRenderedPageBreak/>
        <w:t>Euthanasia and Physician-Assisted Suicide</w:t>
      </w:r>
    </w:p>
    <w:p w:rsidR="008F7BD8" w:rsidRDefault="008F7BD8" w:rsidP="008F7BD8">
      <w:pPr>
        <w:ind w:firstLine="720"/>
      </w:pPr>
      <w:r>
        <w:t xml:space="preserve">There are times when a patient requests to terminate their life. The major reason that could lead to this is the suffering that they have to go through and in cases when the illness is terminal in nature. Euthanasia refers to the phenomenon where the physician is involved directly in assisting the patient end their lives (Stevens &amp; Toffler, 2016). In this case, the physician actually administers the medication that is lethal and the patient dies. However, the patient must have requested for the procedure to be carried out by the physician and has even made the necessary legal processes such as signing as a confirmation of the consent. On the other hand, in assisted physician suicide, the physician is not directed involved in the death process. In most cases, the physician responsibility is to provide the information that is needed to the patient in order to make a decision on the medication or substance that they prefer to end their lives (Emanuel, </w:t>
      </w:r>
      <w:proofErr w:type="spellStart"/>
      <w:r>
        <w:t>Onwuteaka-Philipsen</w:t>
      </w:r>
      <w:proofErr w:type="spellEnd"/>
      <w:r>
        <w:t xml:space="preserve">, </w:t>
      </w:r>
      <w:proofErr w:type="spellStart"/>
      <w:r>
        <w:t>Urwin</w:t>
      </w:r>
      <w:proofErr w:type="spellEnd"/>
      <w:r>
        <w:t xml:space="preserve"> &amp; Cohen, 2016). The physician then makes the prescription but the administration of the lethal medication is normally done by the patient himself or herself.  </w:t>
      </w:r>
    </w:p>
    <w:p w:rsidR="00CD0FB2" w:rsidRDefault="008F7BD8" w:rsidP="008F7BD8">
      <w:pPr>
        <w:ind w:firstLine="720"/>
      </w:pPr>
      <w:r>
        <w:t>It is ethically right to assist the patient and honor their wish including death. Therefore, the patient should be assisted through euthanasia. In this case, the physician provides their expertise in the medication that can be used by the patient to commit death in order to alleviate suffering (Stevens &amp; Toffler, 2016). There is no point in delaying the death of a patient who is suffering and will eventually die. Death can be used in the management of the suffering such as pain management in a terminal illness as long as the patient has requested the procedure.</w:t>
      </w:r>
      <w:r w:rsidR="00CD0FB2">
        <w:t xml:space="preserve"> </w:t>
      </w:r>
    </w:p>
    <w:p w:rsidR="008F7BD8" w:rsidRDefault="008F7BD8" w:rsidP="008F7BD8"/>
    <w:p w:rsidR="008F7BD8" w:rsidRDefault="008F7BD8" w:rsidP="008F7BD8"/>
    <w:p w:rsidR="008F7BD8" w:rsidRDefault="008F7BD8" w:rsidP="008F7BD8"/>
    <w:p w:rsidR="00CD0FB2" w:rsidRDefault="00CD0FB2" w:rsidP="008F7BD8">
      <w:pPr>
        <w:jc w:val="center"/>
      </w:pPr>
      <w:r>
        <w:lastRenderedPageBreak/>
        <w:t>References</w:t>
      </w:r>
    </w:p>
    <w:p w:rsidR="008F7BD8" w:rsidRDefault="008F7BD8" w:rsidP="008F7BD8">
      <w:pPr>
        <w:ind w:left="720" w:hanging="720"/>
      </w:pPr>
      <w:r>
        <w:t xml:space="preserve">Emanuel, E. J., </w:t>
      </w:r>
      <w:proofErr w:type="spellStart"/>
      <w:r>
        <w:t>Onwuteaka-Philipsen</w:t>
      </w:r>
      <w:proofErr w:type="spellEnd"/>
      <w:r>
        <w:t xml:space="preserve">, B. D., </w:t>
      </w:r>
      <w:proofErr w:type="spellStart"/>
      <w:r>
        <w:t>Urwin</w:t>
      </w:r>
      <w:proofErr w:type="spellEnd"/>
      <w:r>
        <w:t xml:space="preserve">, J. W., &amp; Cohen, J. (2016). Attitudes and practices of euthanasia and physician-assisted suicide in the United States, Canada, and Europe. </w:t>
      </w:r>
      <w:proofErr w:type="spellStart"/>
      <w:r>
        <w:rPr>
          <w:i/>
          <w:iCs/>
        </w:rPr>
        <w:t>Jama</w:t>
      </w:r>
      <w:proofErr w:type="spellEnd"/>
      <w:r>
        <w:t xml:space="preserve">, </w:t>
      </w:r>
      <w:r>
        <w:rPr>
          <w:i/>
          <w:iCs/>
        </w:rPr>
        <w:t>316</w:t>
      </w:r>
      <w:r>
        <w:t>(1), 79-90.</w:t>
      </w:r>
    </w:p>
    <w:p w:rsidR="008F7BD8" w:rsidRDefault="008F7BD8" w:rsidP="008F7BD8">
      <w:pPr>
        <w:ind w:left="720" w:hanging="720"/>
      </w:pPr>
      <w:r>
        <w:t>Stevens, K. R., &amp; Toffler, W. L. (2016</w:t>
      </w:r>
      <w:bookmarkStart w:id="0" w:name="_GoBack"/>
      <w:bookmarkEnd w:id="0"/>
      <w:r>
        <w:t xml:space="preserve">). Euthanasia and Physician-Assisted Suicide. </w:t>
      </w:r>
      <w:proofErr w:type="spellStart"/>
      <w:r>
        <w:rPr>
          <w:i/>
          <w:iCs/>
        </w:rPr>
        <w:t>Jama</w:t>
      </w:r>
      <w:proofErr w:type="spellEnd"/>
      <w:r>
        <w:t xml:space="preserve">, </w:t>
      </w:r>
      <w:r>
        <w:rPr>
          <w:i/>
          <w:iCs/>
        </w:rPr>
        <w:t>316</w:t>
      </w:r>
      <w:r>
        <w:t>(15), 1599-1599.</w:t>
      </w:r>
    </w:p>
    <w:p w:rsidR="00CD0FB2" w:rsidRDefault="00CD0FB2"/>
    <w:p w:rsidR="00CD0FB2" w:rsidRDefault="00CD0FB2"/>
    <w:p w:rsidR="00CD0FB2" w:rsidRDefault="00CD0FB2"/>
    <w:sectPr w:rsidR="00CD0FB2" w:rsidSect="008F7B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A1F" w:rsidRDefault="008F4A1F" w:rsidP="008F7BD8">
      <w:pPr>
        <w:spacing w:line="240" w:lineRule="auto"/>
      </w:pPr>
      <w:r>
        <w:separator/>
      </w:r>
    </w:p>
  </w:endnote>
  <w:endnote w:type="continuationSeparator" w:id="0">
    <w:p w:rsidR="008F4A1F" w:rsidRDefault="008F4A1F" w:rsidP="008F7B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A1F" w:rsidRDefault="008F4A1F" w:rsidP="008F7BD8">
      <w:pPr>
        <w:spacing w:line="240" w:lineRule="auto"/>
      </w:pPr>
      <w:r>
        <w:separator/>
      </w:r>
    </w:p>
  </w:footnote>
  <w:footnote w:type="continuationSeparator" w:id="0">
    <w:p w:rsidR="008F4A1F" w:rsidRDefault="008F4A1F" w:rsidP="008F7B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BD8" w:rsidRDefault="008F7BD8">
    <w:pPr>
      <w:pStyle w:val="Header"/>
      <w:jc w:val="right"/>
    </w:pPr>
    <w:r>
      <w:t>1</w:t>
    </w:r>
    <w:r w:rsidRPr="008F7BD8">
      <w:rPr>
        <w:vertAlign w:val="superscript"/>
      </w:rPr>
      <w:t>ST</w:t>
    </w:r>
    <w:r>
      <w:t xml:space="preserve"> DISCUSSION</w:t>
    </w:r>
    <w:r>
      <w:t xml:space="preserve">                                                                                                                       </w:t>
    </w:r>
    <w:sdt>
      <w:sdtPr>
        <w:id w:val="-335616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F7BD8" w:rsidRDefault="008F7B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BD8" w:rsidRDefault="008F7BD8">
    <w:pPr>
      <w:pStyle w:val="Header"/>
      <w:jc w:val="right"/>
    </w:pPr>
    <w:r>
      <w:t>Running head: 1</w:t>
    </w:r>
    <w:r w:rsidRPr="008F7BD8">
      <w:rPr>
        <w:vertAlign w:val="superscript"/>
      </w:rPr>
      <w:t>ST</w:t>
    </w:r>
    <w:r>
      <w:t xml:space="preserve"> DISCUSSION                                                                                              </w:t>
    </w:r>
    <w:sdt>
      <w:sdtPr>
        <w:id w:val="-2575213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F7BD8" w:rsidRDefault="008F7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FB2"/>
    <w:rsid w:val="008F4A1F"/>
    <w:rsid w:val="008F7BD8"/>
    <w:rsid w:val="009779B8"/>
    <w:rsid w:val="00CD0FB2"/>
    <w:rsid w:val="00FC3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4DB57-5A45-4328-88B0-B0D5CA63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BD8"/>
    <w:pPr>
      <w:tabs>
        <w:tab w:val="center" w:pos="4680"/>
        <w:tab w:val="right" w:pos="9360"/>
      </w:tabs>
      <w:spacing w:line="240" w:lineRule="auto"/>
    </w:pPr>
  </w:style>
  <w:style w:type="character" w:customStyle="1" w:styleId="HeaderChar">
    <w:name w:val="Header Char"/>
    <w:basedOn w:val="DefaultParagraphFont"/>
    <w:link w:val="Header"/>
    <w:uiPriority w:val="99"/>
    <w:rsid w:val="008F7BD8"/>
  </w:style>
  <w:style w:type="paragraph" w:styleId="Footer">
    <w:name w:val="footer"/>
    <w:basedOn w:val="Normal"/>
    <w:link w:val="FooterChar"/>
    <w:uiPriority w:val="99"/>
    <w:unhideWhenUsed/>
    <w:rsid w:val="008F7BD8"/>
    <w:pPr>
      <w:tabs>
        <w:tab w:val="center" w:pos="4680"/>
        <w:tab w:val="right" w:pos="9360"/>
      </w:tabs>
      <w:spacing w:line="240" w:lineRule="auto"/>
    </w:pPr>
  </w:style>
  <w:style w:type="character" w:customStyle="1" w:styleId="FooterChar">
    <w:name w:val="Footer Char"/>
    <w:basedOn w:val="DefaultParagraphFont"/>
    <w:link w:val="Footer"/>
    <w:uiPriority w:val="99"/>
    <w:rsid w:val="008F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079429">
      <w:bodyDiv w:val="1"/>
      <w:marLeft w:val="0"/>
      <w:marRight w:val="0"/>
      <w:marTop w:val="0"/>
      <w:marBottom w:val="0"/>
      <w:divBdr>
        <w:top w:val="none" w:sz="0" w:space="0" w:color="auto"/>
        <w:left w:val="none" w:sz="0" w:space="0" w:color="auto"/>
        <w:bottom w:val="none" w:sz="0" w:space="0" w:color="auto"/>
        <w:right w:val="none" w:sz="0" w:space="0" w:color="auto"/>
      </w:divBdr>
      <w:divsChild>
        <w:div w:id="581451274">
          <w:marLeft w:val="0"/>
          <w:marRight w:val="0"/>
          <w:marTop w:val="0"/>
          <w:marBottom w:val="0"/>
          <w:divBdr>
            <w:top w:val="none" w:sz="0" w:space="0" w:color="auto"/>
            <w:left w:val="none" w:sz="0" w:space="0" w:color="auto"/>
            <w:bottom w:val="none" w:sz="0" w:space="0" w:color="auto"/>
            <w:right w:val="none" w:sz="0" w:space="0" w:color="auto"/>
          </w:divBdr>
        </w:div>
      </w:divsChild>
    </w:div>
    <w:div w:id="1019350122">
      <w:bodyDiv w:val="1"/>
      <w:marLeft w:val="0"/>
      <w:marRight w:val="0"/>
      <w:marTop w:val="0"/>
      <w:marBottom w:val="0"/>
      <w:divBdr>
        <w:top w:val="none" w:sz="0" w:space="0" w:color="auto"/>
        <w:left w:val="none" w:sz="0" w:space="0" w:color="auto"/>
        <w:bottom w:val="none" w:sz="0" w:space="0" w:color="auto"/>
        <w:right w:val="none" w:sz="0" w:space="0" w:color="auto"/>
      </w:divBdr>
      <w:divsChild>
        <w:div w:id="37631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2018-01-28T14:16:00Z</dcterms:created>
  <dcterms:modified xsi:type="dcterms:W3CDTF">2018-01-28T14:35:00Z</dcterms:modified>
</cp:coreProperties>
</file>